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AAC" w:rsidRDefault="00C20045">
      <w:bookmarkStart w:id="0" w:name="_GoBack"/>
      <w:bookmarkEnd w:id="0"/>
      <w:r w:rsidRPr="00C20045">
        <w:rPr>
          <w:noProof/>
          <w:lang w:eastAsia="en-GB"/>
        </w:rPr>
        <w:drawing>
          <wp:inline distT="0" distB="0" distL="0" distR="0">
            <wp:extent cx="5730875" cy="8677275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3" cy="86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A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45"/>
    <w:rsid w:val="00AF3AAC"/>
    <w:rsid w:val="00C2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6CB059-3928-4419-BE29-800806556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Houses of Parliament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ALTON, Lord</dc:creator>
  <cp:keywords/>
  <dc:description/>
  <cp:lastModifiedBy>ALTON OF LIVERPOOL, Lord</cp:lastModifiedBy>
  <cp:revision>2</cp:revision>
  <dcterms:created xsi:type="dcterms:W3CDTF">2016-01-13T12:52:00Z</dcterms:created>
  <dcterms:modified xsi:type="dcterms:W3CDTF">2016-01-13T12:54:00Z</dcterms:modified>
</cp:coreProperties>
</file>